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76DC" w:rsidRPr="00575F3A" w:rsidRDefault="003E76DC" w:rsidP="00575F3A">
      <w:pPr>
        <w:spacing w:after="0" w:line="480" w:lineRule="auto"/>
        <w:rPr>
          <w:rFonts w:ascii="Times New Roman" w:eastAsia="Times New Roman" w:hAnsi="Times New Roman" w:cs="Times New Roman"/>
          <w:sz w:val="24"/>
          <w:szCs w:val="24"/>
        </w:rPr>
      </w:pPr>
      <w:r w:rsidRPr="00575F3A">
        <w:rPr>
          <w:rFonts w:ascii="Times New Roman" w:eastAsia="Times New Roman" w:hAnsi="Times New Roman" w:cs="Times New Roman"/>
          <w:sz w:val="24"/>
          <w:szCs w:val="24"/>
        </w:rPr>
        <w:t xml:space="preserve">Name </w:t>
      </w:r>
    </w:p>
    <w:p w:rsidR="003E76DC" w:rsidRPr="00575F3A" w:rsidRDefault="003E76DC" w:rsidP="00575F3A">
      <w:pPr>
        <w:spacing w:after="0" w:line="480" w:lineRule="auto"/>
        <w:rPr>
          <w:rFonts w:ascii="Times New Roman" w:eastAsia="Times New Roman" w:hAnsi="Times New Roman" w:cs="Times New Roman"/>
          <w:sz w:val="24"/>
          <w:szCs w:val="24"/>
        </w:rPr>
      </w:pPr>
      <w:r w:rsidRPr="00575F3A">
        <w:rPr>
          <w:rFonts w:ascii="Times New Roman" w:eastAsia="Times New Roman" w:hAnsi="Times New Roman" w:cs="Times New Roman"/>
          <w:sz w:val="24"/>
          <w:szCs w:val="24"/>
        </w:rPr>
        <w:t>Instructor</w:t>
      </w:r>
    </w:p>
    <w:p w:rsidR="003E76DC" w:rsidRPr="00575F3A" w:rsidRDefault="003E76DC" w:rsidP="00575F3A">
      <w:pPr>
        <w:spacing w:after="0" w:line="480" w:lineRule="auto"/>
        <w:rPr>
          <w:rFonts w:ascii="Times New Roman" w:eastAsia="Times New Roman" w:hAnsi="Times New Roman" w:cs="Times New Roman"/>
          <w:sz w:val="24"/>
          <w:szCs w:val="24"/>
        </w:rPr>
      </w:pPr>
      <w:r w:rsidRPr="00575F3A">
        <w:rPr>
          <w:rFonts w:ascii="Times New Roman" w:eastAsia="Times New Roman" w:hAnsi="Times New Roman" w:cs="Times New Roman"/>
          <w:sz w:val="24"/>
          <w:szCs w:val="24"/>
        </w:rPr>
        <w:t xml:space="preserve">Course </w:t>
      </w:r>
    </w:p>
    <w:p w:rsidR="003E76DC" w:rsidRPr="00575F3A" w:rsidRDefault="003E76DC" w:rsidP="00575F3A">
      <w:pPr>
        <w:spacing w:line="480" w:lineRule="auto"/>
        <w:rPr>
          <w:rFonts w:ascii="Times New Roman" w:eastAsia="Times New Roman" w:hAnsi="Times New Roman" w:cs="Times New Roman"/>
          <w:sz w:val="24"/>
          <w:szCs w:val="24"/>
        </w:rPr>
      </w:pPr>
      <w:r w:rsidRPr="00575F3A">
        <w:rPr>
          <w:rFonts w:ascii="Times New Roman" w:eastAsia="Times New Roman" w:hAnsi="Times New Roman" w:cs="Times New Roman"/>
          <w:sz w:val="24"/>
          <w:szCs w:val="24"/>
        </w:rPr>
        <w:t>Date</w:t>
      </w:r>
    </w:p>
    <w:p w:rsidR="002B65C6" w:rsidRDefault="00E60117" w:rsidP="00575F3A">
      <w:pPr>
        <w:spacing w:line="480" w:lineRule="auto"/>
        <w:jc w:val="center"/>
        <w:rPr>
          <w:rFonts w:ascii="Times New Roman" w:hAnsi="Times New Roman" w:cs="Times New Roman"/>
          <w:sz w:val="24"/>
          <w:szCs w:val="24"/>
        </w:rPr>
      </w:pPr>
      <w:r w:rsidRPr="00575F3A">
        <w:rPr>
          <w:rFonts w:ascii="Times New Roman" w:hAnsi="Times New Roman" w:cs="Times New Roman"/>
          <w:sz w:val="24"/>
          <w:szCs w:val="24"/>
        </w:rPr>
        <w:t>Response to a Historical Account of key Events</w:t>
      </w:r>
    </w:p>
    <w:p w:rsidR="00831E47" w:rsidRPr="00831E47" w:rsidRDefault="005A66C1" w:rsidP="00831E47">
      <w:pPr>
        <w:spacing w:line="480" w:lineRule="auto"/>
        <w:rPr>
          <w:rFonts w:ascii="Times New Roman" w:hAnsi="Times New Roman" w:cs="Times New Roman"/>
          <w:sz w:val="24"/>
          <w:szCs w:val="24"/>
        </w:rPr>
      </w:pPr>
      <w:r>
        <w:rPr>
          <w:rFonts w:ascii="Times New Roman" w:hAnsi="Times New Roman" w:cs="Times New Roman"/>
          <w:sz w:val="24"/>
          <w:szCs w:val="24"/>
        </w:rPr>
        <w:tab/>
      </w:r>
      <w:r w:rsidR="00831E47" w:rsidRPr="00831E47">
        <w:rPr>
          <w:rFonts w:ascii="Times New Roman" w:hAnsi="Times New Roman" w:cs="Times New Roman"/>
          <w:sz w:val="24"/>
          <w:szCs w:val="24"/>
        </w:rPr>
        <w:t xml:space="preserve">Just recently, a famed and controversial Pop-artist </w:t>
      </w:r>
      <w:proofErr w:type="spellStart"/>
      <w:r w:rsidR="00831E47" w:rsidRPr="00831E47">
        <w:rPr>
          <w:rFonts w:ascii="Times New Roman" w:hAnsi="Times New Roman" w:cs="Times New Roman"/>
          <w:sz w:val="24"/>
          <w:szCs w:val="24"/>
        </w:rPr>
        <w:t>Kanye</w:t>
      </w:r>
      <w:proofErr w:type="spellEnd"/>
      <w:r w:rsidR="00831E47" w:rsidRPr="00831E47">
        <w:rPr>
          <w:rFonts w:ascii="Times New Roman" w:hAnsi="Times New Roman" w:cs="Times New Roman"/>
          <w:sz w:val="24"/>
          <w:szCs w:val="24"/>
        </w:rPr>
        <w:t xml:space="preserve"> West revealed his view about the American slavery by perceiving the atrocities, injustices, and death that the enslaved individuals and Native Americans chose not to resist the imposition of the white citizens. Similarly, a magazine article that addresses the emotive and historical issues of slavery, as well as land ownership in the United States, can expect conflicting opinions. The readers of an article concerning the perceived imposition among the enslaved and Native Americans are likely to portray perspectives that suit their standpoints. Besides, Calloway quotes the Duke of Wellington sentiments about the Battle of Waterloo and reveals that the contemporary readers of historiography about slavery are “likely to recollect small bits events of which the great result is the battle won or lost… </w:t>
      </w:r>
      <w:proofErr w:type="gramStart"/>
      <w:r w:rsidR="00831E47" w:rsidRPr="00831E47">
        <w:rPr>
          <w:rFonts w:ascii="Times New Roman" w:hAnsi="Times New Roman" w:cs="Times New Roman"/>
          <w:sz w:val="24"/>
          <w:szCs w:val="24"/>
        </w:rPr>
        <w:t>(Battle with no Name, p. 115).”</w:t>
      </w:r>
      <w:proofErr w:type="gramEnd"/>
      <w:r w:rsidR="00831E47" w:rsidRPr="00831E47">
        <w:rPr>
          <w:rFonts w:ascii="Times New Roman" w:hAnsi="Times New Roman" w:cs="Times New Roman"/>
          <w:sz w:val="24"/>
          <w:szCs w:val="24"/>
        </w:rPr>
        <w:t xml:space="preserve"> Therefore, different facets of readers will express opinions that the enslaved members opted not to resist adequately the imposition. Another section of readers will outline the inequalities and indifference among the enslaved and the ‘masters’ to have influenced the superiority of the white authority. </w:t>
      </w:r>
    </w:p>
    <w:p w:rsidR="00831E47" w:rsidRPr="00831E47" w:rsidRDefault="00831E47" w:rsidP="00831E47">
      <w:pPr>
        <w:spacing w:line="480" w:lineRule="auto"/>
        <w:ind w:firstLine="720"/>
        <w:rPr>
          <w:rFonts w:ascii="Times New Roman" w:hAnsi="Times New Roman" w:cs="Times New Roman"/>
          <w:sz w:val="24"/>
          <w:szCs w:val="24"/>
        </w:rPr>
      </w:pPr>
      <w:r w:rsidRPr="00831E47">
        <w:rPr>
          <w:rFonts w:ascii="Times New Roman" w:hAnsi="Times New Roman" w:cs="Times New Roman"/>
          <w:sz w:val="24"/>
          <w:szCs w:val="24"/>
        </w:rPr>
        <w:t xml:space="preserve">However, the availability of historical accounts of slavery and land issues in the native United States of America influence commensurate views. Notably, historiography about slavery and colonization of the Native Americans by the early Europeans endeavor to facilitate individuals “recollect the order in which the events occurred (Calloway, p.115).” From a </w:t>
      </w:r>
      <w:r w:rsidRPr="00831E47">
        <w:rPr>
          <w:rFonts w:ascii="Times New Roman" w:hAnsi="Times New Roman" w:cs="Times New Roman"/>
          <w:sz w:val="24"/>
          <w:szCs w:val="24"/>
        </w:rPr>
        <w:lastRenderedPageBreak/>
        <w:t xml:space="preserve">personal point of view, the enslaved citizens and the Native Americans took the best available recourse to counter the imposition of the white authority. Specifically, </w:t>
      </w:r>
      <w:proofErr w:type="spellStart"/>
      <w:r w:rsidRPr="00831E47">
        <w:rPr>
          <w:rFonts w:ascii="Times New Roman" w:hAnsi="Times New Roman" w:cs="Times New Roman"/>
          <w:sz w:val="24"/>
          <w:szCs w:val="24"/>
        </w:rPr>
        <w:t>McLaurin</w:t>
      </w:r>
      <w:proofErr w:type="spellEnd"/>
      <w:r w:rsidRPr="00831E47">
        <w:rPr>
          <w:rFonts w:ascii="Times New Roman" w:hAnsi="Times New Roman" w:cs="Times New Roman"/>
          <w:sz w:val="24"/>
          <w:szCs w:val="24"/>
        </w:rPr>
        <w:t xml:space="preserve"> reveals a prominent challenge that the female slaves experienced include lack of collective responsibility to resist the inhumane tendency of the white slave-owners (p. 115). The majority of aspects that include legal, political, and socioeconomic harnessed the ability of the white regimes to quash possible uprising from the enslaved communities. </w:t>
      </w:r>
    </w:p>
    <w:p w:rsidR="00831E47" w:rsidRPr="00831E47" w:rsidRDefault="00831E47" w:rsidP="00831E47">
      <w:pPr>
        <w:spacing w:line="480" w:lineRule="auto"/>
        <w:ind w:firstLine="720"/>
        <w:rPr>
          <w:rFonts w:ascii="Times New Roman" w:hAnsi="Times New Roman" w:cs="Times New Roman"/>
          <w:sz w:val="24"/>
          <w:szCs w:val="24"/>
        </w:rPr>
      </w:pPr>
      <w:r w:rsidRPr="00831E47">
        <w:rPr>
          <w:rFonts w:ascii="Times New Roman" w:hAnsi="Times New Roman" w:cs="Times New Roman"/>
          <w:sz w:val="24"/>
          <w:szCs w:val="24"/>
        </w:rPr>
        <w:t xml:space="preserve">Evidently, the text Celia, a Slave merits as a historiography source because it portrays the disadvantages and disunity among the enslaved individuals, which benefited the oppressive masters. For example, </w:t>
      </w:r>
      <w:proofErr w:type="spellStart"/>
      <w:r w:rsidRPr="00831E47">
        <w:rPr>
          <w:rFonts w:ascii="Times New Roman" w:hAnsi="Times New Roman" w:cs="Times New Roman"/>
          <w:sz w:val="24"/>
          <w:szCs w:val="24"/>
        </w:rPr>
        <w:t>McLaurin</w:t>
      </w:r>
      <w:proofErr w:type="spellEnd"/>
      <w:r w:rsidRPr="00831E47">
        <w:rPr>
          <w:rFonts w:ascii="Times New Roman" w:hAnsi="Times New Roman" w:cs="Times New Roman"/>
          <w:sz w:val="24"/>
          <w:szCs w:val="24"/>
        </w:rPr>
        <w:t xml:space="preserve"> acknowledges that by 1860, half of the enslaved citizens lived in farmland and in small groups owned by their masters (117). Therefore, the whites were successful in utilizing a divide and rule approach to decimates possible collective opposition among the slaves. Moreover, crude slaves’ owners that include Robert Newsom maximized the lack of a collective duty among her fellow subjects to commit atrocities. Lack of women empowerment impeded Celia to undercut her master’s power and threaten the institution of slavery in non-slaveholding states (ibid). The white authority gained over the enslaved individuals because the latter lacked a coordinated political cohesion to agitate for justice and equity. </w:t>
      </w:r>
    </w:p>
    <w:p w:rsidR="00831E47" w:rsidRPr="00831E47" w:rsidRDefault="00831E47" w:rsidP="00831E47">
      <w:pPr>
        <w:spacing w:line="480" w:lineRule="auto"/>
        <w:ind w:firstLine="720"/>
        <w:rPr>
          <w:rFonts w:ascii="Times New Roman" w:hAnsi="Times New Roman" w:cs="Times New Roman"/>
          <w:sz w:val="24"/>
          <w:szCs w:val="24"/>
        </w:rPr>
      </w:pPr>
      <w:r w:rsidRPr="00831E47">
        <w:rPr>
          <w:rFonts w:ascii="Times New Roman" w:hAnsi="Times New Roman" w:cs="Times New Roman"/>
          <w:sz w:val="24"/>
          <w:szCs w:val="24"/>
        </w:rPr>
        <w:t xml:space="preserve">Similarly, the white region resolved to integrate a divide and rule strategy to outmaneuver the Native Americans. The Native American had a brave army that instilled fear among some of the members of the white battalion during the battle of St. Clair. However, the Indian lacked a strategic plan and military coordination because the “Indian warriors tended to fight individually rather than relying on orders from their chiefs (Calloway, p.119).” Lack of a reliable political and </w:t>
      </w:r>
      <w:r w:rsidRPr="00831E47">
        <w:rPr>
          <w:rFonts w:ascii="Times New Roman" w:hAnsi="Times New Roman" w:cs="Times New Roman"/>
          <w:sz w:val="24"/>
          <w:szCs w:val="24"/>
        </w:rPr>
        <w:lastRenderedPageBreak/>
        <w:t xml:space="preserve">military leadership had dire ramifications from the enslaved and Native Americans perspective because it provided the white authority a superior advantage over the other belligerents. </w:t>
      </w:r>
    </w:p>
    <w:p w:rsidR="00831E47" w:rsidRPr="00831E47" w:rsidRDefault="00831E47" w:rsidP="00831E47">
      <w:pPr>
        <w:spacing w:line="480" w:lineRule="auto"/>
        <w:ind w:firstLine="720"/>
        <w:rPr>
          <w:rFonts w:ascii="Times New Roman" w:hAnsi="Times New Roman" w:cs="Times New Roman"/>
          <w:sz w:val="24"/>
          <w:szCs w:val="24"/>
        </w:rPr>
      </w:pPr>
      <w:r w:rsidRPr="00831E47">
        <w:rPr>
          <w:rFonts w:ascii="Times New Roman" w:hAnsi="Times New Roman" w:cs="Times New Roman"/>
          <w:sz w:val="24"/>
          <w:szCs w:val="24"/>
        </w:rPr>
        <w:t xml:space="preserve">Another factor that favored the white authority over the enslaved members was the caliber of legislation. The Celia, a Slave text confirms that the prevailing legal and political concepts </w:t>
      </w:r>
      <w:proofErr w:type="gramStart"/>
      <w:r w:rsidRPr="00831E47">
        <w:rPr>
          <w:rFonts w:ascii="Times New Roman" w:hAnsi="Times New Roman" w:cs="Times New Roman"/>
          <w:sz w:val="24"/>
          <w:szCs w:val="24"/>
        </w:rPr>
        <w:t>were skewed</w:t>
      </w:r>
      <w:proofErr w:type="gramEnd"/>
      <w:r w:rsidRPr="00831E47">
        <w:rPr>
          <w:rFonts w:ascii="Times New Roman" w:hAnsi="Times New Roman" w:cs="Times New Roman"/>
          <w:sz w:val="24"/>
          <w:szCs w:val="24"/>
        </w:rPr>
        <w:t xml:space="preserve"> to favor the white citizens. Majority of the Missouri residents opposed the legislative interventions aiming to compel the state to abolish slavery as a requisite to join the Union (</w:t>
      </w:r>
      <w:proofErr w:type="spellStart"/>
      <w:r w:rsidRPr="00831E47">
        <w:rPr>
          <w:rFonts w:ascii="Times New Roman" w:hAnsi="Times New Roman" w:cs="Times New Roman"/>
          <w:sz w:val="24"/>
          <w:szCs w:val="24"/>
        </w:rPr>
        <w:t>McLaurin</w:t>
      </w:r>
      <w:proofErr w:type="spellEnd"/>
      <w:r w:rsidRPr="00831E47">
        <w:rPr>
          <w:rFonts w:ascii="Times New Roman" w:hAnsi="Times New Roman" w:cs="Times New Roman"/>
          <w:sz w:val="24"/>
          <w:szCs w:val="24"/>
        </w:rPr>
        <w:t xml:space="preserve"> p, 16). The cadre of political and legal compromised attained significantly disadvantaged the slaves because the Missouri State secured its membership to the Union and the institution of slavery (ibid). The compromised further encouraged the citizens to own human chattels as a mechanism to achieve economic prosperity. Therefore, the legal and political concept that supported slaveholding dwelt a heavy blow to the anti-slavery movement. </w:t>
      </w:r>
    </w:p>
    <w:p w:rsidR="00831E47" w:rsidRPr="00831E47" w:rsidRDefault="00831E47" w:rsidP="00831E47">
      <w:pPr>
        <w:spacing w:line="480" w:lineRule="auto"/>
        <w:ind w:firstLine="720"/>
        <w:rPr>
          <w:rFonts w:ascii="Times New Roman" w:hAnsi="Times New Roman" w:cs="Times New Roman"/>
          <w:sz w:val="24"/>
          <w:szCs w:val="24"/>
        </w:rPr>
      </w:pPr>
      <w:r w:rsidRPr="00831E47">
        <w:rPr>
          <w:rFonts w:ascii="Times New Roman" w:hAnsi="Times New Roman" w:cs="Times New Roman"/>
          <w:sz w:val="24"/>
          <w:szCs w:val="24"/>
        </w:rPr>
        <w:t xml:space="preserve">The protracted institutional discrimination against the enslaved individuals is evident in the trial of Celia after the death of her master. </w:t>
      </w:r>
      <w:proofErr w:type="spellStart"/>
      <w:r w:rsidRPr="00831E47">
        <w:rPr>
          <w:rFonts w:ascii="Times New Roman" w:hAnsi="Times New Roman" w:cs="Times New Roman"/>
          <w:sz w:val="24"/>
          <w:szCs w:val="24"/>
        </w:rPr>
        <w:t>McLaurin</w:t>
      </w:r>
      <w:proofErr w:type="spellEnd"/>
      <w:r w:rsidRPr="00831E47">
        <w:rPr>
          <w:rFonts w:ascii="Times New Roman" w:hAnsi="Times New Roman" w:cs="Times New Roman"/>
          <w:sz w:val="24"/>
          <w:szCs w:val="24"/>
        </w:rPr>
        <w:t xml:space="preserve"> stipulates when Virginia and Mary, the daughter of the slave owner Robert </w:t>
      </w:r>
      <w:proofErr w:type="spellStart"/>
      <w:r w:rsidRPr="00831E47">
        <w:rPr>
          <w:rFonts w:ascii="Times New Roman" w:hAnsi="Times New Roman" w:cs="Times New Roman"/>
          <w:sz w:val="24"/>
          <w:szCs w:val="24"/>
        </w:rPr>
        <w:t>Newson</w:t>
      </w:r>
      <w:proofErr w:type="spellEnd"/>
      <w:r w:rsidRPr="00831E47">
        <w:rPr>
          <w:rFonts w:ascii="Times New Roman" w:hAnsi="Times New Roman" w:cs="Times New Roman"/>
          <w:sz w:val="24"/>
          <w:szCs w:val="24"/>
        </w:rPr>
        <w:t xml:space="preserve"> grew wary about their father’s absence, the children instituted a search party with the help from the neighbors (33). The search party continued in vain to search for the missing slave owner “until someone, probably a member of </w:t>
      </w:r>
      <w:proofErr w:type="spellStart"/>
      <w:r w:rsidRPr="00831E47">
        <w:rPr>
          <w:rFonts w:ascii="Times New Roman" w:hAnsi="Times New Roman" w:cs="Times New Roman"/>
          <w:sz w:val="24"/>
          <w:szCs w:val="24"/>
        </w:rPr>
        <w:t>Newson’s</w:t>
      </w:r>
      <w:proofErr w:type="spellEnd"/>
      <w:r w:rsidRPr="00831E47">
        <w:rPr>
          <w:rFonts w:ascii="Times New Roman" w:hAnsi="Times New Roman" w:cs="Times New Roman"/>
          <w:sz w:val="24"/>
          <w:szCs w:val="24"/>
        </w:rPr>
        <w:t xml:space="preserve"> family suggested George might be able to provide some information (ibid).” George was Celia’s African-American lover and the family members’ decision to single him out as a possible prime suspect to the disappearance of their father is a manifestation of a sustained prejudice against the enslaved people. The author further reveals that the delegation of “angry white individuals” frightened George (</w:t>
      </w:r>
      <w:proofErr w:type="spellStart"/>
      <w:r w:rsidRPr="00831E47">
        <w:rPr>
          <w:rFonts w:ascii="Times New Roman" w:hAnsi="Times New Roman" w:cs="Times New Roman"/>
          <w:sz w:val="24"/>
          <w:szCs w:val="24"/>
        </w:rPr>
        <w:t>McLaurin</w:t>
      </w:r>
      <w:proofErr w:type="spellEnd"/>
      <w:r w:rsidRPr="00831E47">
        <w:rPr>
          <w:rFonts w:ascii="Times New Roman" w:hAnsi="Times New Roman" w:cs="Times New Roman"/>
          <w:sz w:val="24"/>
          <w:szCs w:val="24"/>
        </w:rPr>
        <w:t xml:space="preserve">, p. 34). The standout incident and the decision to single out George as a prime suspect or an accomplice to a crime of passion involving his alleged lover, Celia is a typical archetype of prejudice toward the slaves. Besides, the contemporary society </w:t>
      </w:r>
      <w:r w:rsidRPr="00831E47">
        <w:rPr>
          <w:rFonts w:ascii="Times New Roman" w:hAnsi="Times New Roman" w:cs="Times New Roman"/>
          <w:sz w:val="24"/>
          <w:szCs w:val="24"/>
        </w:rPr>
        <w:lastRenderedPageBreak/>
        <w:t xml:space="preserve">exhibits similar prejudice toward the African-American citizens as evident in the recent events of white police officers maiming or shooting unarmed members of minority groups.  </w:t>
      </w:r>
    </w:p>
    <w:p w:rsidR="00831E47" w:rsidRPr="00831E47" w:rsidRDefault="00831E47" w:rsidP="00831E47">
      <w:pPr>
        <w:spacing w:line="480" w:lineRule="auto"/>
        <w:ind w:firstLine="720"/>
        <w:rPr>
          <w:rFonts w:ascii="Times New Roman" w:hAnsi="Times New Roman" w:cs="Times New Roman"/>
          <w:sz w:val="24"/>
          <w:szCs w:val="24"/>
        </w:rPr>
      </w:pPr>
      <w:r w:rsidRPr="00831E47">
        <w:rPr>
          <w:rFonts w:ascii="Times New Roman" w:hAnsi="Times New Roman" w:cs="Times New Roman"/>
          <w:sz w:val="24"/>
          <w:szCs w:val="24"/>
        </w:rPr>
        <w:t xml:space="preserve">Moreover, Calloway portrays the tendency by the white regime to leverage on skewed legal and political contexts to discredit the Indian military success. The Indian’s military success over the American Legion in the battle of St Clair warranted political and legal restructure from the government point of view. In 1782, prominent political leaders faced backlashes because of their approaches toward the Indian American. According to Calloway, the-then political elites that include Washington and Henri Knox </w:t>
      </w:r>
      <w:proofErr w:type="gramStart"/>
      <w:r w:rsidRPr="00831E47">
        <w:rPr>
          <w:rFonts w:ascii="Times New Roman" w:hAnsi="Times New Roman" w:cs="Times New Roman"/>
          <w:sz w:val="24"/>
          <w:szCs w:val="24"/>
        </w:rPr>
        <w:t>were blamed</w:t>
      </w:r>
      <w:proofErr w:type="gramEnd"/>
      <w:r w:rsidRPr="00831E47">
        <w:rPr>
          <w:rFonts w:ascii="Times New Roman" w:hAnsi="Times New Roman" w:cs="Times New Roman"/>
          <w:sz w:val="24"/>
          <w:szCs w:val="24"/>
        </w:rPr>
        <w:t xml:space="preserve"> for the loss of the battle of St Clair because of their lenient in implementing the Indian land policy (134). Political and legal agitation took momentum with the critics calling for an American policy that would demand the Indian to sell their land to the white authority (ibid). Further, the proponents of an American Policy on land issues advocated for hostile measures pelted toward the Indian American who refused to sell out their pieces of an asset to the white authority. Consequently, both the enslaved individuals and the Native Americans faced unfair legal as well as political paradigms to mount a legitimate opposition to the new policy frameworks. </w:t>
      </w:r>
    </w:p>
    <w:p w:rsidR="00D43652" w:rsidRDefault="00831E47" w:rsidP="00831E47">
      <w:pPr>
        <w:spacing w:line="480" w:lineRule="auto"/>
        <w:ind w:firstLine="720"/>
        <w:rPr>
          <w:rFonts w:ascii="Times New Roman" w:hAnsi="Times New Roman" w:cs="Times New Roman"/>
          <w:sz w:val="24"/>
          <w:szCs w:val="24"/>
        </w:rPr>
      </w:pPr>
      <w:r w:rsidRPr="00831E47">
        <w:rPr>
          <w:rFonts w:ascii="Times New Roman" w:hAnsi="Times New Roman" w:cs="Times New Roman"/>
          <w:sz w:val="24"/>
          <w:szCs w:val="24"/>
        </w:rPr>
        <w:t xml:space="preserve">Concisely, the texts Victory with No Name and Celia, a Slave merit as a source of historical evidence regarding the challenges that hampered the ability to mount an effective resistance against the imposition of the white authority. Calloway’s article provides unique historiography account of the challenges that the Native Americans communities faced in their quests for a fair legal, political, and socioeconomic paradigms. On the other hand, </w:t>
      </w:r>
      <w:proofErr w:type="spellStart"/>
      <w:r w:rsidRPr="00831E47">
        <w:rPr>
          <w:rFonts w:ascii="Times New Roman" w:hAnsi="Times New Roman" w:cs="Times New Roman"/>
          <w:sz w:val="24"/>
          <w:szCs w:val="24"/>
        </w:rPr>
        <w:t>McLaurin</w:t>
      </w:r>
      <w:proofErr w:type="spellEnd"/>
      <w:r w:rsidRPr="00831E47">
        <w:rPr>
          <w:rFonts w:ascii="Times New Roman" w:hAnsi="Times New Roman" w:cs="Times New Roman"/>
          <w:sz w:val="24"/>
          <w:szCs w:val="24"/>
        </w:rPr>
        <w:t xml:space="preserve"> demonstrates the upheavals that thwarted attempts by the enslaved communities to achieve fair legal parameters. Notably, the white authority used a divide and rule approach to eradicate the possibility of political awareness among the slave by keeping a small number of human chattels. </w:t>
      </w:r>
      <w:r w:rsidR="00EF54F0">
        <w:rPr>
          <w:rFonts w:ascii="Times New Roman" w:hAnsi="Times New Roman" w:cs="Times New Roman"/>
          <w:sz w:val="24"/>
          <w:szCs w:val="24"/>
        </w:rPr>
        <w:t xml:space="preserve"> </w:t>
      </w:r>
    </w:p>
    <w:p w:rsidR="00356215" w:rsidRDefault="00356215" w:rsidP="0035621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Works Cited </w:t>
      </w:r>
    </w:p>
    <w:p w:rsidR="00A70C68" w:rsidRDefault="00A70C68" w:rsidP="00A70C68">
      <w:pPr>
        <w:spacing w:line="480" w:lineRule="auto"/>
        <w:ind w:left="720" w:hanging="720"/>
        <w:rPr>
          <w:rFonts w:ascii="Times New Roman" w:hAnsi="Times New Roman" w:cs="Times New Roman"/>
          <w:sz w:val="24"/>
          <w:szCs w:val="24"/>
        </w:rPr>
      </w:pPr>
      <w:r w:rsidRPr="00A70C68">
        <w:rPr>
          <w:rFonts w:ascii="Times New Roman" w:hAnsi="Times New Roman" w:cs="Times New Roman"/>
          <w:sz w:val="24"/>
          <w:szCs w:val="24"/>
        </w:rPr>
        <w:t xml:space="preserve">Calloway, Colin. </w:t>
      </w:r>
      <w:proofErr w:type="gramStart"/>
      <w:r w:rsidRPr="00A70C68">
        <w:rPr>
          <w:rFonts w:ascii="Times New Roman" w:hAnsi="Times New Roman" w:cs="Times New Roman"/>
          <w:i/>
          <w:iCs/>
          <w:sz w:val="24"/>
          <w:szCs w:val="24"/>
        </w:rPr>
        <w:t>The Victory with No Name: The Native American Defeat of the First American Army</w:t>
      </w:r>
      <w:r w:rsidRPr="00A70C68">
        <w:rPr>
          <w:rFonts w:ascii="Times New Roman" w:hAnsi="Times New Roman" w:cs="Times New Roman"/>
          <w:sz w:val="24"/>
          <w:szCs w:val="24"/>
        </w:rPr>
        <w:t>.</w:t>
      </w:r>
      <w:proofErr w:type="gramEnd"/>
      <w:r w:rsidRPr="00A70C68">
        <w:rPr>
          <w:rFonts w:ascii="Times New Roman" w:hAnsi="Times New Roman" w:cs="Times New Roman"/>
          <w:sz w:val="24"/>
          <w:szCs w:val="24"/>
        </w:rPr>
        <w:t xml:space="preserve"> </w:t>
      </w:r>
      <w:proofErr w:type="gramStart"/>
      <w:r w:rsidRPr="00A70C68">
        <w:rPr>
          <w:rFonts w:ascii="Times New Roman" w:hAnsi="Times New Roman" w:cs="Times New Roman"/>
          <w:sz w:val="24"/>
          <w:szCs w:val="24"/>
        </w:rPr>
        <w:t>, 2015</w:t>
      </w:r>
      <w:r w:rsidR="00DA39DE">
        <w:rPr>
          <w:rFonts w:ascii="Times New Roman" w:hAnsi="Times New Roman" w:cs="Times New Roman"/>
          <w:sz w:val="24"/>
          <w:szCs w:val="24"/>
        </w:rPr>
        <w:t>.</w:t>
      </w:r>
      <w:proofErr w:type="gramEnd"/>
      <w:r w:rsidR="00DA39DE">
        <w:rPr>
          <w:rFonts w:ascii="Times New Roman" w:hAnsi="Times New Roman" w:cs="Times New Roman"/>
          <w:sz w:val="24"/>
          <w:szCs w:val="24"/>
        </w:rPr>
        <w:t xml:space="preserve"> Retrieved from </w:t>
      </w:r>
      <w:hyperlink r:id="rId7" w:history="1">
        <w:r w:rsidR="00DA39DE" w:rsidRPr="00DA39DE">
          <w:rPr>
            <w:rStyle w:val="Hyperlink"/>
            <w:rFonts w:ascii="Times New Roman" w:hAnsi="Times New Roman" w:cs="Times New Roman"/>
            <w:i/>
            <w:sz w:val="24"/>
            <w:szCs w:val="24"/>
          </w:rPr>
          <w:t>https://books.google.co.ke/books?id=XM9LBAAAQBAJ&amp;printsec=frontcover&amp;dq=The+Battle+with+No+Name&amp;hl=en&amp;sa=X&amp;ved=0ahUKEwi6h5W1p8PeAhXRx4UKHZSkBbcQ6AEIKDAA#v=onepage&amp;q=The%20Battle%20with%20No%20Name&amp;f=false</w:t>
        </w:r>
      </w:hyperlink>
    </w:p>
    <w:p w:rsidR="00A70C68" w:rsidRDefault="00A70C68" w:rsidP="00A70C68">
      <w:pPr>
        <w:spacing w:line="480" w:lineRule="auto"/>
        <w:ind w:left="720" w:hanging="720"/>
        <w:rPr>
          <w:rFonts w:ascii="Times New Roman" w:hAnsi="Times New Roman" w:cs="Times New Roman"/>
          <w:sz w:val="24"/>
          <w:szCs w:val="24"/>
        </w:rPr>
      </w:pPr>
      <w:proofErr w:type="spellStart"/>
      <w:r w:rsidRPr="00A70C68">
        <w:rPr>
          <w:rFonts w:ascii="Times New Roman" w:hAnsi="Times New Roman" w:cs="Times New Roman"/>
          <w:sz w:val="24"/>
          <w:szCs w:val="24"/>
        </w:rPr>
        <w:t>McLaurin</w:t>
      </w:r>
      <w:proofErr w:type="spellEnd"/>
      <w:r w:rsidRPr="00A70C68">
        <w:rPr>
          <w:rFonts w:ascii="Times New Roman" w:hAnsi="Times New Roman" w:cs="Times New Roman"/>
          <w:sz w:val="24"/>
          <w:szCs w:val="24"/>
        </w:rPr>
        <w:t xml:space="preserve">, Melton A. </w:t>
      </w:r>
      <w:r w:rsidRPr="00A70C68">
        <w:rPr>
          <w:rFonts w:ascii="Times New Roman" w:hAnsi="Times New Roman" w:cs="Times New Roman"/>
          <w:i/>
          <w:iCs/>
          <w:sz w:val="24"/>
          <w:szCs w:val="24"/>
        </w:rPr>
        <w:t>Celia, a Slave</w:t>
      </w:r>
      <w:r w:rsidRPr="00A70C68">
        <w:rPr>
          <w:rFonts w:ascii="Times New Roman" w:hAnsi="Times New Roman" w:cs="Times New Roman"/>
          <w:sz w:val="24"/>
          <w:szCs w:val="24"/>
        </w:rPr>
        <w:t>. Athens: University of Georgia Press, 2011</w:t>
      </w:r>
      <w:r w:rsidR="00DA39DE">
        <w:rPr>
          <w:rFonts w:ascii="Times New Roman" w:hAnsi="Times New Roman" w:cs="Times New Roman"/>
          <w:sz w:val="24"/>
          <w:szCs w:val="24"/>
        </w:rPr>
        <w:t xml:space="preserve">. </w:t>
      </w:r>
      <w:r w:rsidR="00DA39DE">
        <w:rPr>
          <w:rFonts w:ascii="Times New Roman" w:hAnsi="Times New Roman" w:cs="Times New Roman"/>
          <w:sz w:val="24"/>
          <w:szCs w:val="24"/>
        </w:rPr>
        <w:t>Retrieved from</w:t>
      </w:r>
      <w:r w:rsidR="00DA39DE">
        <w:rPr>
          <w:rFonts w:ascii="Times New Roman" w:hAnsi="Times New Roman" w:cs="Times New Roman"/>
          <w:sz w:val="24"/>
          <w:szCs w:val="24"/>
        </w:rPr>
        <w:t xml:space="preserve"> </w:t>
      </w:r>
      <w:bookmarkStart w:id="0" w:name="_GoBack"/>
      <w:r w:rsidR="00E12021" w:rsidRPr="00E12021">
        <w:rPr>
          <w:rFonts w:ascii="Times New Roman" w:hAnsi="Times New Roman" w:cs="Times New Roman"/>
          <w:i/>
          <w:sz w:val="24"/>
          <w:szCs w:val="24"/>
        </w:rPr>
        <w:fldChar w:fldCharType="begin"/>
      </w:r>
      <w:r w:rsidR="00E12021" w:rsidRPr="00E12021">
        <w:rPr>
          <w:rFonts w:ascii="Times New Roman" w:hAnsi="Times New Roman" w:cs="Times New Roman"/>
          <w:i/>
          <w:sz w:val="24"/>
          <w:szCs w:val="24"/>
        </w:rPr>
        <w:instrText xml:space="preserve"> HYPERLINK "https://books.google.co.ke/books?id=4Vg4wdimWBkC&amp;printsec=frontcover&amp;dq=Celia,+A+Slave&amp;hl=en&amp;sa=X&amp;ved=0ahUKEwjWgMrCl8TeAhUt4YUKHVl1ADgQ6AEIKDAA#v=onepage&amp;q=Celia%2C%20A%20Slave&amp;f=false" </w:instrText>
      </w:r>
      <w:r w:rsidR="00E12021" w:rsidRPr="00E12021">
        <w:rPr>
          <w:rFonts w:ascii="Times New Roman" w:hAnsi="Times New Roman" w:cs="Times New Roman"/>
          <w:i/>
          <w:sz w:val="24"/>
          <w:szCs w:val="24"/>
        </w:rPr>
        <w:fldChar w:fldCharType="separate"/>
      </w:r>
      <w:r w:rsidR="00E12021" w:rsidRPr="00E12021">
        <w:rPr>
          <w:rStyle w:val="Hyperlink"/>
          <w:rFonts w:ascii="Times New Roman" w:hAnsi="Times New Roman" w:cs="Times New Roman"/>
          <w:i/>
          <w:sz w:val="24"/>
          <w:szCs w:val="24"/>
        </w:rPr>
        <w:t>https://books.google.co.ke/books?id=4Vg4wdimWBkC&amp;printsec=frontcover&amp;dq=Celia,+A+Slave&amp;hl=en&amp;sa=X&amp;ved=0ahUKEwjWgMrCl8TeAhUt4YUKHVl1ADgQ6AEIKDAA#v=onepage&amp;q=Celia%2C%20A%20Slave&amp;f=false</w:t>
      </w:r>
      <w:r w:rsidR="00E12021" w:rsidRPr="00E12021">
        <w:rPr>
          <w:rFonts w:ascii="Times New Roman" w:hAnsi="Times New Roman" w:cs="Times New Roman"/>
          <w:i/>
          <w:sz w:val="24"/>
          <w:szCs w:val="24"/>
        </w:rPr>
        <w:fldChar w:fldCharType="end"/>
      </w:r>
      <w:bookmarkEnd w:id="0"/>
    </w:p>
    <w:p w:rsidR="00E12021" w:rsidRPr="00A70C68" w:rsidRDefault="00E12021" w:rsidP="00A70C68">
      <w:pPr>
        <w:spacing w:line="480" w:lineRule="auto"/>
        <w:ind w:left="720" w:hanging="720"/>
        <w:rPr>
          <w:rFonts w:ascii="Times New Roman" w:hAnsi="Times New Roman" w:cs="Times New Roman"/>
          <w:sz w:val="24"/>
          <w:szCs w:val="24"/>
        </w:rPr>
      </w:pPr>
    </w:p>
    <w:sectPr w:rsidR="00E12021" w:rsidRPr="00A70C6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4B19" w:rsidRDefault="00554B19" w:rsidP="003E76DC">
      <w:pPr>
        <w:spacing w:after="0" w:line="240" w:lineRule="auto"/>
      </w:pPr>
      <w:r>
        <w:separator/>
      </w:r>
    </w:p>
  </w:endnote>
  <w:endnote w:type="continuationSeparator" w:id="0">
    <w:p w:rsidR="00554B19" w:rsidRDefault="00554B19" w:rsidP="003E76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4B19" w:rsidRDefault="00554B19" w:rsidP="003E76DC">
      <w:pPr>
        <w:spacing w:after="0" w:line="240" w:lineRule="auto"/>
      </w:pPr>
      <w:r>
        <w:separator/>
      </w:r>
    </w:p>
  </w:footnote>
  <w:footnote w:type="continuationSeparator" w:id="0">
    <w:p w:rsidR="00554B19" w:rsidRDefault="00554B19" w:rsidP="003E76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6DC" w:rsidRPr="003E76DC" w:rsidRDefault="003E76DC" w:rsidP="003E76DC">
    <w:pPr>
      <w:pStyle w:val="Header"/>
      <w:jc w:val="right"/>
      <w:rPr>
        <w:rFonts w:ascii="Times New Roman" w:hAnsi="Times New Roman" w:cs="Times New Roman"/>
        <w:sz w:val="24"/>
        <w:szCs w:val="24"/>
      </w:rPr>
    </w:pPr>
    <w:r w:rsidRPr="003E76DC">
      <w:rPr>
        <w:rFonts w:ascii="Times New Roman" w:hAnsi="Times New Roman" w:cs="Times New Roman"/>
        <w:sz w:val="24"/>
        <w:szCs w:val="24"/>
      </w:rPr>
      <w:t xml:space="preserve">Surname </w:t>
    </w:r>
    <w:sdt>
      <w:sdtPr>
        <w:rPr>
          <w:rFonts w:ascii="Times New Roman" w:hAnsi="Times New Roman" w:cs="Times New Roman"/>
          <w:sz w:val="24"/>
          <w:szCs w:val="24"/>
        </w:rPr>
        <w:id w:val="-1729069899"/>
        <w:docPartObj>
          <w:docPartGallery w:val="Page Numbers (Top of Page)"/>
          <w:docPartUnique/>
        </w:docPartObj>
      </w:sdtPr>
      <w:sdtEndPr>
        <w:rPr>
          <w:noProof/>
        </w:rPr>
      </w:sdtEndPr>
      <w:sdtContent>
        <w:r w:rsidRPr="003E76DC">
          <w:rPr>
            <w:rFonts w:ascii="Times New Roman" w:hAnsi="Times New Roman" w:cs="Times New Roman"/>
            <w:sz w:val="24"/>
            <w:szCs w:val="24"/>
          </w:rPr>
          <w:fldChar w:fldCharType="begin"/>
        </w:r>
        <w:r w:rsidRPr="003E76DC">
          <w:rPr>
            <w:rFonts w:ascii="Times New Roman" w:hAnsi="Times New Roman" w:cs="Times New Roman"/>
            <w:sz w:val="24"/>
            <w:szCs w:val="24"/>
          </w:rPr>
          <w:instrText xml:space="preserve"> PAGE   \* MERGEFORMAT </w:instrText>
        </w:r>
        <w:r w:rsidRPr="003E76DC">
          <w:rPr>
            <w:rFonts w:ascii="Times New Roman" w:hAnsi="Times New Roman" w:cs="Times New Roman"/>
            <w:sz w:val="24"/>
            <w:szCs w:val="24"/>
          </w:rPr>
          <w:fldChar w:fldCharType="separate"/>
        </w:r>
        <w:r w:rsidR="00E12021">
          <w:rPr>
            <w:rFonts w:ascii="Times New Roman" w:hAnsi="Times New Roman" w:cs="Times New Roman"/>
            <w:noProof/>
            <w:sz w:val="24"/>
            <w:szCs w:val="24"/>
          </w:rPr>
          <w:t>5</w:t>
        </w:r>
        <w:r w:rsidRPr="003E76D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76DC"/>
    <w:rsid w:val="000075EB"/>
    <w:rsid w:val="000322BD"/>
    <w:rsid w:val="00050B74"/>
    <w:rsid w:val="0005764E"/>
    <w:rsid w:val="00072D89"/>
    <w:rsid w:val="000D4BEC"/>
    <w:rsid w:val="000E513D"/>
    <w:rsid w:val="000F6499"/>
    <w:rsid w:val="00107563"/>
    <w:rsid w:val="00122C63"/>
    <w:rsid w:val="001844D2"/>
    <w:rsid w:val="001F3BD0"/>
    <w:rsid w:val="001F5504"/>
    <w:rsid w:val="002247D7"/>
    <w:rsid w:val="002337B7"/>
    <w:rsid w:val="00251829"/>
    <w:rsid w:val="00257118"/>
    <w:rsid w:val="002770A3"/>
    <w:rsid w:val="00277D15"/>
    <w:rsid w:val="002B65C6"/>
    <w:rsid w:val="002E02D1"/>
    <w:rsid w:val="002E7AED"/>
    <w:rsid w:val="003002D1"/>
    <w:rsid w:val="00356215"/>
    <w:rsid w:val="00373A68"/>
    <w:rsid w:val="003A3291"/>
    <w:rsid w:val="003C0E09"/>
    <w:rsid w:val="003E76DC"/>
    <w:rsid w:val="0042243C"/>
    <w:rsid w:val="00427954"/>
    <w:rsid w:val="00434AC7"/>
    <w:rsid w:val="004352D6"/>
    <w:rsid w:val="00435EB1"/>
    <w:rsid w:val="004673DE"/>
    <w:rsid w:val="00475218"/>
    <w:rsid w:val="004C5D31"/>
    <w:rsid w:val="004E0F1E"/>
    <w:rsid w:val="005013C4"/>
    <w:rsid w:val="00536BF9"/>
    <w:rsid w:val="00554B19"/>
    <w:rsid w:val="00575F3A"/>
    <w:rsid w:val="00576D36"/>
    <w:rsid w:val="005851E6"/>
    <w:rsid w:val="005A66C1"/>
    <w:rsid w:val="00600AE6"/>
    <w:rsid w:val="0062122C"/>
    <w:rsid w:val="00642A32"/>
    <w:rsid w:val="0065461D"/>
    <w:rsid w:val="00663A7F"/>
    <w:rsid w:val="00672811"/>
    <w:rsid w:val="006B3BD8"/>
    <w:rsid w:val="006C0516"/>
    <w:rsid w:val="00730E1E"/>
    <w:rsid w:val="007310A9"/>
    <w:rsid w:val="007D3F99"/>
    <w:rsid w:val="008137B5"/>
    <w:rsid w:val="00820087"/>
    <w:rsid w:val="00831E47"/>
    <w:rsid w:val="008437F6"/>
    <w:rsid w:val="00856F89"/>
    <w:rsid w:val="008A0372"/>
    <w:rsid w:val="008B2EC1"/>
    <w:rsid w:val="008F0544"/>
    <w:rsid w:val="00942836"/>
    <w:rsid w:val="00961C6D"/>
    <w:rsid w:val="00975687"/>
    <w:rsid w:val="00975B66"/>
    <w:rsid w:val="009762BF"/>
    <w:rsid w:val="009768F7"/>
    <w:rsid w:val="0098786B"/>
    <w:rsid w:val="009A6C4C"/>
    <w:rsid w:val="009C69B2"/>
    <w:rsid w:val="009D44A3"/>
    <w:rsid w:val="009E0D2D"/>
    <w:rsid w:val="009E5992"/>
    <w:rsid w:val="009F187F"/>
    <w:rsid w:val="00A1731F"/>
    <w:rsid w:val="00A454A5"/>
    <w:rsid w:val="00A5445D"/>
    <w:rsid w:val="00A70C68"/>
    <w:rsid w:val="00A760E3"/>
    <w:rsid w:val="00A846B9"/>
    <w:rsid w:val="00AB0F8D"/>
    <w:rsid w:val="00AC7023"/>
    <w:rsid w:val="00AD4946"/>
    <w:rsid w:val="00AE670D"/>
    <w:rsid w:val="00AE6C83"/>
    <w:rsid w:val="00AF0CA0"/>
    <w:rsid w:val="00AF741E"/>
    <w:rsid w:val="00B05447"/>
    <w:rsid w:val="00B165EF"/>
    <w:rsid w:val="00B50CB1"/>
    <w:rsid w:val="00B613D2"/>
    <w:rsid w:val="00B96822"/>
    <w:rsid w:val="00BB6770"/>
    <w:rsid w:val="00BD24AD"/>
    <w:rsid w:val="00BD6145"/>
    <w:rsid w:val="00BE2C8A"/>
    <w:rsid w:val="00BF7352"/>
    <w:rsid w:val="00C06D07"/>
    <w:rsid w:val="00C31F9C"/>
    <w:rsid w:val="00C91452"/>
    <w:rsid w:val="00C9338C"/>
    <w:rsid w:val="00CA5603"/>
    <w:rsid w:val="00CD462D"/>
    <w:rsid w:val="00D20C88"/>
    <w:rsid w:val="00D24847"/>
    <w:rsid w:val="00D27B74"/>
    <w:rsid w:val="00D43652"/>
    <w:rsid w:val="00D64A33"/>
    <w:rsid w:val="00DA39DE"/>
    <w:rsid w:val="00DA68F1"/>
    <w:rsid w:val="00DA7117"/>
    <w:rsid w:val="00DA7334"/>
    <w:rsid w:val="00DC5980"/>
    <w:rsid w:val="00DE6CB9"/>
    <w:rsid w:val="00E12021"/>
    <w:rsid w:val="00E3662D"/>
    <w:rsid w:val="00E47725"/>
    <w:rsid w:val="00E60117"/>
    <w:rsid w:val="00E75263"/>
    <w:rsid w:val="00EB2DC3"/>
    <w:rsid w:val="00ED5D9F"/>
    <w:rsid w:val="00EE66A2"/>
    <w:rsid w:val="00EF2D71"/>
    <w:rsid w:val="00EF54F0"/>
    <w:rsid w:val="00F11D69"/>
    <w:rsid w:val="00F404C0"/>
    <w:rsid w:val="00F44B25"/>
    <w:rsid w:val="00FC62DC"/>
    <w:rsid w:val="00FF08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76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76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76DC"/>
  </w:style>
  <w:style w:type="paragraph" w:styleId="Footer">
    <w:name w:val="footer"/>
    <w:basedOn w:val="Normal"/>
    <w:link w:val="FooterChar"/>
    <w:uiPriority w:val="99"/>
    <w:unhideWhenUsed/>
    <w:rsid w:val="003E76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76DC"/>
  </w:style>
  <w:style w:type="character" w:styleId="Hyperlink">
    <w:name w:val="Hyperlink"/>
    <w:basedOn w:val="DefaultParagraphFont"/>
    <w:uiPriority w:val="99"/>
    <w:unhideWhenUsed/>
    <w:rsid w:val="00DA39D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76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76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76DC"/>
  </w:style>
  <w:style w:type="paragraph" w:styleId="Footer">
    <w:name w:val="footer"/>
    <w:basedOn w:val="Normal"/>
    <w:link w:val="FooterChar"/>
    <w:uiPriority w:val="99"/>
    <w:unhideWhenUsed/>
    <w:rsid w:val="003E76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76DC"/>
  </w:style>
  <w:style w:type="character" w:styleId="Hyperlink">
    <w:name w:val="Hyperlink"/>
    <w:basedOn w:val="DefaultParagraphFont"/>
    <w:uiPriority w:val="99"/>
    <w:unhideWhenUsed/>
    <w:rsid w:val="00DA39D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ooks.google.co.ke/books?id=XM9LBAAAQBAJ&amp;printsec=frontcover&amp;dq=The+Battle+with+No+Name&amp;hl=en&amp;sa=X&amp;ved=0ahUKEwi6h5W1p8PeAhXRx4UKHZSkBbcQ6AEIKDAA#v=onepage&amp;q=The%20Battle%20with%20No%20Name&amp;f=fals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252</TotalTime>
  <Pages>5</Pages>
  <Words>1322</Words>
  <Characters>7542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INCREDIBLE ROBBY</dc:creator>
  <cp:lastModifiedBy>INCREDIBLE ROBBY</cp:lastModifiedBy>
  <cp:revision>13</cp:revision>
  <dcterms:created xsi:type="dcterms:W3CDTF">2018-11-07T22:22:00Z</dcterms:created>
  <dcterms:modified xsi:type="dcterms:W3CDTF">2018-11-08T06:38:00Z</dcterms:modified>
</cp:coreProperties>
</file>